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105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5"/>
        <w:gridCol w:w="1785"/>
        <w:gridCol w:w="105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178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b/>
                <w:sz w:val="16"/>
                <w:szCs w:val="16"/>
              </w:rPr>
              <w:t>Сводная ведомость результатов рубежного контроля в семестре</w:t>
            </w:r>
          </w:p>
        </w:tc>
        <w:tc>
          <w:tcPr>
            <w:tcW w:w="105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1785" w:type="dxa"/>
            <w:shd w:val="clear" w:color="auto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105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9975" w:type="dxa"/>
            <w:gridSpan w:val="19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Факультет</w:t>
            </w:r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2835" w:type="dxa"/>
            <w:gridSpan w:val="2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Группа: Б-Арх-11</w:t>
            </w:r>
          </w:p>
        </w:tc>
        <w:tc>
          <w:tcPr>
            <w:tcW w:w="1680" w:type="dxa"/>
            <w:gridSpan w:val="4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Второй семестр</w:t>
            </w:r>
          </w:p>
        </w:tc>
        <w:tc>
          <w:tcPr>
            <w:tcW w:w="5460" w:type="dxa"/>
            <w:gridSpan w:val="13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Направление подготовки: Архитектура</w:t>
            </w:r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2835" w:type="dxa"/>
            <w:gridSpan w:val="2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Год: 2022 - 2023</w:t>
            </w:r>
          </w:p>
        </w:tc>
        <w:tc>
          <w:tcPr>
            <w:tcW w:w="420" w:type="dxa"/>
            <w:shd w:val="clear" w:color="auto" w:fill="auto"/>
            <w:textDirection w:val="lrTb"/>
            <w:vAlign w:val="top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top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top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top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5460" w:type="dxa"/>
            <w:gridSpan w:val="13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Профиль: Архитектурное проектирование</w:t>
            </w:r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178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105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</w:tr>
    </w:tbl>
    <w:tbl>
      <w:tblPr>
        <w:tblStyle w:val="TableStyle1"/>
        <w:tblW w:w="140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189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>
        <w:trPr>
          <w:trHeight w:val="1995" w:hRule="exact"/>
        </w:trPr>
        <w:tc>
          <w:tcPr>
            <w:tcW w:w="420" w:type="dxa"/>
            <w:vMerge w:val="restart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  <w:r>
              <w:rPr>
                <w:rFonts w:ascii="Arial Cyr" w:hAnsi="Arial Cyr"/>
                <w:b/>
                <w:sz w:val="16"/>
                <w:szCs w:val="16"/>
              </w:rPr>
              <w:t>№</w:t>
            </w:r>
          </w:p>
        </w:tc>
        <w:tc>
          <w:tcPr>
            <w:tcW w:w="1890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  <w:r>
              <w:rPr>
                <w:rFonts w:ascii="Arial Cyr" w:hAnsi="Arial Cyr"/>
                <w:b/>
                <w:sz w:val="16"/>
                <w:szCs w:val="16"/>
              </w:rPr>
              <w:t>Номер зачетной книжки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Архитектурное проектирование гражданских и промышленных зданий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Иностранный язык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Информационно-коммуникационные технологии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История (история России, всеобщая история)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История искусств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Композиционное моделирование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Начертательная геометрия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Рисунок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Физика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Философия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Химия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Экономическая культура и финансовая грамотность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Эмоциональный интеллект</w:t>
            </w:r>
          </w:p>
        </w:tc>
      </w:tr>
      <w:tr>
        <w:trPr>
          <w:trHeight w:val="1500" w:hRule="exact"/>
        </w:trPr>
        <w:tc>
          <w:tcPr>
            <w:tcW w:w="420" w:type="dxa"/>
            <w:vMerge w:val="continue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1890" w:type="dxa"/>
            <w:vMerge w:val="continue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Мантулин Михаил Дмитриевич
Нечаев Юрий Иванович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Кулабухов Никита Владимирович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Виноградский Вадим Геннадиевич
Никитин Алексей Юрьевич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Власов Александр Евгеньевич
Штепа Алексей Владимирович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Бахлова Наталья Анатольевна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Бахлова Наталья Анатольевна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Бахлова Наталья Анатольевна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Кузьминова Ольга Алексеевна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Куликов Анатолий Николаевич (вн.совм.)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Бажина Ирина Александровна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Максимов Михаил Александрович
Максимов Михаил Александрович (вн.совм.)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Парамонов Виктор Васильевич (внеш.совм.)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Крутиков Валерий Константинович (вн.совм.)
Мельниченко Татьяна Юрьевна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Кабанов Кирилл Валерьевич</w:t>
            </w:r>
          </w:p>
        </w:tc>
      </w:tr>
      <w:tr>
        <w:trPr>
          <w:trHeight w:val="225" w:hRule="exact"/>
        </w:trPr>
        <w:tc>
          <w:tcPr>
            <w:tcW w:w="420" w:type="dxa"/>
            <w:vMerge w:val="continue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</w:tr>
      <w:tr>
        <w:trPr>
          <w:trHeight w:val="225" w:hRule="exact"/>
        </w:trPr>
        <w:tc>
          <w:tcPr>
            <w:tcW w:w="420" w:type="dxa"/>
            <w:vMerge w:val="continue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right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Максимальный балл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vMerge w:val="continue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right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Средний балл по группе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220916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220287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220292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220290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220293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220910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220909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220923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220141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220913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211708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220223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220915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220912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220917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220288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17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220289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220918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220291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220919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220914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220921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220911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normal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  <w:style w:type="table" w:styleId="TableStyle1">
    <w:name w:val="TableStyle1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